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15" w:rsidRPr="00540BCE" w:rsidRDefault="00742415" w:rsidP="00F4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BCE"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:rsidR="00742415" w:rsidRPr="00540BCE" w:rsidRDefault="00742415" w:rsidP="00F4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BCE">
        <w:rPr>
          <w:rFonts w:ascii="Times New Roman" w:hAnsi="Times New Roman" w:cs="Times New Roman"/>
          <w:sz w:val="24"/>
          <w:szCs w:val="24"/>
        </w:rPr>
        <w:t>об организации проведения коррупционных рисков</w:t>
      </w:r>
    </w:p>
    <w:p w:rsidR="00742415" w:rsidRPr="00540BCE" w:rsidRDefault="00742415" w:rsidP="00F4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415" w:rsidRPr="00540BCE" w:rsidRDefault="00742415" w:rsidP="00F4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415" w:rsidRPr="00540BCE" w:rsidRDefault="00742415" w:rsidP="00F40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BCE">
        <w:rPr>
          <w:rFonts w:ascii="Times New Roman" w:hAnsi="Times New Roman" w:cs="Times New Roman"/>
          <w:sz w:val="28"/>
          <w:szCs w:val="28"/>
        </w:rPr>
        <w:t>Утверждаю</w:t>
      </w:r>
    </w:p>
    <w:p w:rsidR="00742415" w:rsidRPr="00540BCE" w:rsidRDefault="00742415" w:rsidP="00F40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BCE">
        <w:rPr>
          <w:rFonts w:ascii="Times New Roman" w:hAnsi="Times New Roman" w:cs="Times New Roman"/>
          <w:sz w:val="28"/>
          <w:szCs w:val="28"/>
        </w:rPr>
        <w:t>Директор</w:t>
      </w:r>
      <w:r w:rsidRPr="00540BCE">
        <w:rPr>
          <w:rFonts w:ascii="Times New Roman" w:hAnsi="Times New Roman" w:cs="Times New Roman"/>
          <w:sz w:val="28"/>
          <w:szCs w:val="28"/>
        </w:rPr>
        <w:tab/>
      </w:r>
      <w:r w:rsidRPr="00540BC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AC41AC">
        <w:rPr>
          <w:rFonts w:ascii="Times New Roman" w:hAnsi="Times New Roman" w:cs="Times New Roman"/>
          <w:sz w:val="28"/>
          <w:szCs w:val="28"/>
        </w:rPr>
        <w:t>В.Н.Яцевич</w:t>
      </w:r>
      <w:proofErr w:type="spellEnd"/>
    </w:p>
    <w:p w:rsidR="00742415" w:rsidRPr="00540BCE" w:rsidRDefault="00742415" w:rsidP="00F4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415" w:rsidRPr="00540BCE" w:rsidRDefault="00742415" w:rsidP="0036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BCE">
        <w:rPr>
          <w:rFonts w:ascii="Times New Roman" w:hAnsi="Times New Roman" w:cs="Times New Roman"/>
          <w:b/>
          <w:bCs/>
          <w:sz w:val="24"/>
          <w:szCs w:val="24"/>
        </w:rPr>
        <w:t>Карта коррупционных рисков</w:t>
      </w:r>
    </w:p>
    <w:p w:rsidR="00742415" w:rsidRPr="00540BCE" w:rsidRDefault="00742415" w:rsidP="0036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BC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AC41AC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40BCE">
        <w:rPr>
          <w:rFonts w:ascii="Times New Roman" w:hAnsi="Times New Roman" w:cs="Times New Roman"/>
          <w:b/>
          <w:bCs/>
          <w:sz w:val="24"/>
          <w:szCs w:val="24"/>
        </w:rPr>
        <w:t>ПОУ РК «</w:t>
      </w:r>
      <w:r w:rsidR="00AC41AC">
        <w:rPr>
          <w:rFonts w:ascii="Times New Roman" w:hAnsi="Times New Roman" w:cs="Times New Roman"/>
          <w:b/>
          <w:bCs/>
          <w:sz w:val="24"/>
          <w:szCs w:val="24"/>
        </w:rPr>
        <w:t>Костомукшский политехнический колледж</w:t>
      </w:r>
      <w:r w:rsidRPr="00540BCE">
        <w:rPr>
          <w:rFonts w:ascii="Times New Roman" w:hAnsi="Times New Roman" w:cs="Times New Roman"/>
          <w:b/>
          <w:bCs/>
          <w:sz w:val="24"/>
          <w:szCs w:val="24"/>
        </w:rPr>
        <w:t>» на 20</w:t>
      </w:r>
      <w:r w:rsidR="00465FA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540BC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65F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0BC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42415" w:rsidRPr="00540BCE" w:rsidRDefault="00742415" w:rsidP="0036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0"/>
        <w:gridCol w:w="4960"/>
        <w:gridCol w:w="5102"/>
      </w:tblGrid>
      <w:tr w:rsidR="00742415" w:rsidRPr="00540BCE">
        <w:trPr>
          <w:tblHeader/>
        </w:trPr>
        <w:tc>
          <w:tcPr>
            <w:tcW w:w="2268" w:type="dxa"/>
            <w:vAlign w:val="center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ind w:right="33"/>
              <w:jc w:val="center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Style w:val="4"/>
                <w:sz w:val="24"/>
                <w:szCs w:val="24"/>
              </w:rPr>
              <w:t>Зоны повышенного</w:t>
            </w:r>
            <w:r w:rsidRPr="00540BCE">
              <w:rPr>
                <w:rStyle w:val="43"/>
                <w:sz w:val="24"/>
                <w:szCs w:val="24"/>
              </w:rPr>
              <w:t xml:space="preserve"> </w:t>
            </w:r>
            <w:r w:rsidRPr="00540BCE">
              <w:rPr>
                <w:rStyle w:val="4"/>
                <w:sz w:val="24"/>
                <w:szCs w:val="24"/>
              </w:rPr>
              <w:t>коррупционного риска</w:t>
            </w:r>
          </w:p>
        </w:tc>
        <w:tc>
          <w:tcPr>
            <w:tcW w:w="2550" w:type="dxa"/>
            <w:vAlign w:val="center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ind w:right="33"/>
              <w:jc w:val="center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Style w:val="4"/>
                <w:sz w:val="24"/>
                <w:szCs w:val="24"/>
              </w:rPr>
              <w:t>Должность</w:t>
            </w:r>
          </w:p>
        </w:tc>
        <w:tc>
          <w:tcPr>
            <w:tcW w:w="4960" w:type="dxa"/>
            <w:vAlign w:val="center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ind w:right="33"/>
              <w:jc w:val="center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Style w:val="4"/>
                <w:sz w:val="24"/>
                <w:szCs w:val="24"/>
              </w:rPr>
              <w:t>Типовые ситуации</w:t>
            </w:r>
          </w:p>
        </w:tc>
        <w:tc>
          <w:tcPr>
            <w:tcW w:w="5102" w:type="dxa"/>
            <w:vAlign w:val="center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ind w:right="33"/>
              <w:jc w:val="center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Style w:val="42"/>
                <w:sz w:val="24"/>
                <w:szCs w:val="24"/>
              </w:rPr>
              <w:t>Меры по устранению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образовательной организации 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F243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960" w:type="dxa"/>
          </w:tcPr>
          <w:p w:rsidR="00742415" w:rsidRPr="00540BCE" w:rsidRDefault="00742415" w:rsidP="008D591C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Использование служебных полномочий при решении личных вопросов, связанных с удовлетворением материальных потребностей должностного лица и /или его родственников либо иной личной заинтересованности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образовательной организации. 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Реализация, утвержденной антикоррупционной политики учреждения. 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имуществом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 w:rsidR="00F243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</w:t>
            </w:r>
          </w:p>
          <w:p w:rsidR="00742415" w:rsidRPr="00540BCE" w:rsidRDefault="00742415" w:rsidP="008D591C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</w:p>
          <w:p w:rsidR="00742415" w:rsidRPr="00540BCE" w:rsidRDefault="00742415" w:rsidP="008D591C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</w:rPr>
              <w:t>юрисконсульт</w:t>
            </w:r>
            <w:r w:rsidR="00F243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Согласование сделок, связанных с государственным имуществом с учредителем и Министерством имущественных отношений.</w:t>
            </w:r>
          </w:p>
          <w:p w:rsidR="00742415" w:rsidRPr="00540BCE" w:rsidRDefault="00742415">
            <w:pPr>
              <w:pStyle w:val="a3"/>
              <w:shd w:val="clear" w:color="auto" w:fill="auto"/>
              <w:spacing w:line="240" w:lineRule="auto"/>
              <w:jc w:val="both"/>
              <w:rPr>
                <w:rStyle w:val="33"/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</w:t>
            </w:r>
          </w:p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</w:t>
            </w:r>
          </w:p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хозяйственной службы,</w:t>
            </w:r>
          </w:p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бухгалтер, заведующие общежитиями, </w:t>
            </w:r>
            <w:r w:rsidRPr="00385261">
              <w:rPr>
                <w:rFonts w:ascii="Times New Roman" w:hAnsi="Times New Roman" w:cs="Times New Roman"/>
                <w:sz w:val="24"/>
                <w:szCs w:val="24"/>
              </w:rPr>
              <w:t>руководитель  библиотеки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Несвоевременная постановка на регистрационный учёт имущества; </w:t>
            </w:r>
          </w:p>
          <w:p w:rsidR="00742415" w:rsidRPr="00540BCE" w:rsidRDefault="00742415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умышленное досрочное списание материальных средств и расходных материалов с регистрационного учёта;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контролю эффективности использования имущества, в т.ч. организация работы комиссии по эффективному использованию ресурсов;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 полноты и своевременности отражения движения ТМЦ;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и ТМЦ, рассмотрение результатов  на заседании комиссии по эффективному использованию ресурсов 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правонарушений;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 освоение </w:t>
            </w:r>
            <w:r w:rsidRPr="00540BCE">
              <w:rPr>
                <w:rFonts w:ascii="Times New Roman" w:hAnsi="Times New Roman" w:cs="Times New Roman"/>
                <w:color w:val="000000"/>
              </w:rPr>
              <w:t>бюджетных средств и средств, от приносящей доход деятельности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Style w:val="33"/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главный бухгалтер, заместители директора 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Нецелевое и неэффективное  использование бюджетных средств и средств, от приносящей доход деятельности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2" w:type="dxa"/>
          </w:tcPr>
          <w:p w:rsidR="00742415" w:rsidRPr="00385261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планированию и исполнению планов финансово-хозяйственной деятельности с привлечением коллегиальных органов </w:t>
            </w:r>
            <w:r w:rsidRPr="00385261">
              <w:rPr>
                <w:rFonts w:ascii="Times New Roman" w:hAnsi="Times New Roman" w:cs="Times New Roman"/>
                <w:sz w:val="24"/>
                <w:szCs w:val="24"/>
              </w:rPr>
              <w:t xml:space="preserve">– Наблюдательный совет, Совет </w:t>
            </w:r>
            <w:r w:rsidR="00465FA4" w:rsidRPr="00385261">
              <w:rPr>
                <w:rFonts w:ascii="Times New Roman" w:hAnsi="Times New Roman" w:cs="Times New Roman"/>
                <w:sz w:val="24"/>
                <w:szCs w:val="24"/>
              </w:rPr>
              <w:t>колледжа.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финансово-хозяйственной деятельности на официальном сайте </w:t>
            </w:r>
            <w:r w:rsidR="00465FA4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финансово-хозяйственной деятельности при самообследовании;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предупреждения и противодействия коррупции в </w:t>
            </w:r>
            <w:r w:rsidR="00465FA4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 о мерах ответственности за совершение коррупционных правонарушений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на работу сотрудников </w:t>
            </w:r>
          </w:p>
        </w:tc>
        <w:tc>
          <w:tcPr>
            <w:tcW w:w="2550" w:type="dxa"/>
          </w:tcPr>
          <w:p w:rsidR="0056470F" w:rsidRDefault="0056470F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Директор,</w:t>
            </w:r>
          </w:p>
          <w:p w:rsidR="00742415" w:rsidRPr="00540BCE" w:rsidRDefault="0056470F" w:rsidP="0056470F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  <w:r w:rsidR="00742415"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директора, руководители структурных подразделений, </w:t>
            </w:r>
            <w:r w:rsidR="00742415"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</w:rPr>
              <w:t>о</w:t>
            </w:r>
            <w:r w:rsidR="00742415" w:rsidRPr="00540BCE">
              <w:rPr>
                <w:rFonts w:ascii="Times New Roman" w:hAnsi="Times New Roman" w:cs="Times New Roman"/>
              </w:rPr>
              <w:t>тдела кадровой работы</w:t>
            </w:r>
          </w:p>
        </w:tc>
        <w:tc>
          <w:tcPr>
            <w:tcW w:w="4960" w:type="dxa"/>
          </w:tcPr>
          <w:p w:rsidR="00742415" w:rsidRPr="00540BCE" w:rsidRDefault="00742415" w:rsidP="00465FA4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Предоставление не предусмотренных законом преимуществ для поступления на работу в </w:t>
            </w:r>
            <w:r w:rsidR="00465FA4">
              <w:rPr>
                <w:rFonts w:ascii="Times New Roman" w:hAnsi="Times New Roman" w:cs="Times New Roman"/>
                <w:sz w:val="23"/>
                <w:szCs w:val="23"/>
              </w:rPr>
              <w:t>колледж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Проведение собеседования п</w:t>
            </w:r>
            <w:r w:rsidR="0056470F">
              <w:rPr>
                <w:rFonts w:ascii="Times New Roman" w:hAnsi="Times New Roman" w:cs="Times New Roman"/>
                <w:sz w:val="23"/>
                <w:szCs w:val="23"/>
              </w:rPr>
              <w:t>ри приеме на работу директором колледжа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и руководителем соответствующего структурного подразделения;</w:t>
            </w:r>
          </w:p>
          <w:p w:rsidR="004D401D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Применение профессиональных стандартов при приеме на работу;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 w:rsidP="00D253CD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Проведение аттестации на соответствие занимаемой должности</w:t>
            </w:r>
          </w:p>
        </w:tc>
        <w:tc>
          <w:tcPr>
            <w:tcW w:w="2550" w:type="dxa"/>
          </w:tcPr>
          <w:p w:rsidR="00742415" w:rsidRPr="00540BCE" w:rsidRDefault="00742415" w:rsidP="00D253CD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Директор, заместитель директора, методисты, ответственные лица </w:t>
            </w:r>
          </w:p>
        </w:tc>
        <w:tc>
          <w:tcPr>
            <w:tcW w:w="4960" w:type="dxa"/>
          </w:tcPr>
          <w:p w:rsidR="00742415" w:rsidRPr="00540BCE" w:rsidRDefault="00742415" w:rsidP="00D253CD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Не объективная оценка деятельности педагогических работников 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Комиссионное принятие решения.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Разъяснение ответственным лицам о мерах ответственности за совершение коррупционных правонарушений 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Оплата труда </w:t>
            </w:r>
          </w:p>
        </w:tc>
        <w:tc>
          <w:tcPr>
            <w:tcW w:w="2550" w:type="dxa"/>
          </w:tcPr>
          <w:p w:rsidR="0056470F" w:rsidRDefault="0056470F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Директор,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42415" w:rsidRPr="00540BCE" w:rsidRDefault="00465FA4" w:rsidP="0056470F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Работники бухгалтерии, </w:t>
            </w:r>
            <w:r w:rsidR="00742415" w:rsidRPr="00540BCE">
              <w:rPr>
                <w:rFonts w:ascii="Times New Roman" w:hAnsi="Times New Roman" w:cs="Times New Roman"/>
                <w:sz w:val="23"/>
                <w:szCs w:val="23"/>
              </w:rPr>
              <w:t>руковод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ители структурных подразделений, работник кадровой службы, юрисконсульт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Оплата рабочего времени не в полном объеме. Оплата рабочего времени в полном объеме в случае, когда сотрудник фактически отсутствовал на рабочем месте. Несвоевременная выплата заработной платы </w:t>
            </w:r>
          </w:p>
        </w:tc>
        <w:tc>
          <w:tcPr>
            <w:tcW w:w="5102" w:type="dxa"/>
          </w:tcPr>
          <w:p w:rsidR="00742415" w:rsidRPr="00540BCE" w:rsidRDefault="00742415" w:rsidP="00D253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Актуализация Положения об оплате труда и стимулировании работников;</w:t>
            </w:r>
          </w:p>
          <w:p w:rsidR="00742415" w:rsidRPr="00540BCE" w:rsidRDefault="00742415" w:rsidP="00D253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локальных нормативных актов по оплате труда на сайте </w:t>
            </w:r>
            <w:r w:rsidR="0056470F">
              <w:rPr>
                <w:rFonts w:ascii="Times New Roman" w:hAnsi="Times New Roman" w:cs="Times New Roman"/>
                <w:sz w:val="23"/>
                <w:szCs w:val="23"/>
              </w:rPr>
              <w:t>колледжа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42415" w:rsidRPr="00540BCE" w:rsidRDefault="00742415" w:rsidP="00D253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Организация работы комиссии по стимулированию.</w:t>
            </w:r>
          </w:p>
          <w:p w:rsidR="00742415" w:rsidRPr="00540BCE" w:rsidRDefault="00742415" w:rsidP="00D253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учета рабочего времени и мониторинга его </w:t>
            </w:r>
            <w:r w:rsidR="0056470F" w:rsidRPr="00540BCE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42415" w:rsidRPr="00540BCE" w:rsidRDefault="00742415" w:rsidP="00D253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Разъяснение ответственным лицам о мерах ответственности за совершение коррупционных правонарушений 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Работа с обращениями юридических и физических лиц 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Директор, заместители директора, </w:t>
            </w:r>
          </w:p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лица, ответственные за рассмотрение обращений 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установленного порядка рассмотрения обращений граждан и юридических лиц. </w:t>
            </w:r>
          </w:p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Требование от физических и юридических лиц информации, предоставление которой не предусмотрено действующим законодательством Российской Федерации 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установленного порядка рассмотрения обращений граждан. Контроль рассмотрения обращений. 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государственных 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 гражданам и организациям на основании заявления</w:t>
            </w:r>
          </w:p>
        </w:tc>
        <w:tc>
          <w:tcPr>
            <w:tcW w:w="2550" w:type="dxa"/>
          </w:tcPr>
          <w:p w:rsidR="00742415" w:rsidRPr="00540BCE" w:rsidRDefault="0056470F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Директор, заместитель</w:t>
            </w:r>
            <w:r w:rsidR="00742415"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директора, </w:t>
            </w:r>
          </w:p>
          <w:p w:rsidR="00742415" w:rsidRPr="00540BCE" w:rsidRDefault="004D401D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Директор, заместитель директора, </w:t>
            </w:r>
            <w:r w:rsidR="00742415" w:rsidRPr="00540BCE">
              <w:rPr>
                <w:rFonts w:ascii="Times New Roman" w:hAnsi="Times New Roman" w:cs="Times New Roman"/>
                <w:sz w:val="23"/>
                <w:szCs w:val="23"/>
              </w:rPr>
              <w:t>члены приёмной комиссии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Необъективность в анализе документов при приеме на обучение;</w:t>
            </w:r>
          </w:p>
          <w:p w:rsidR="00742415" w:rsidRPr="00540BCE" w:rsidRDefault="00742415" w:rsidP="00D253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Преференции при приеме на обучение;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Организация и контроль работы Приемной комиссии. </w:t>
            </w:r>
          </w:p>
          <w:p w:rsidR="00742415" w:rsidRPr="00540BCE" w:rsidRDefault="00742415" w:rsidP="004D40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Обеспечение открытой информации о работе Приемной комиссии на стендах и официальном сайте </w:t>
            </w:r>
            <w:r w:rsidR="004D401D">
              <w:rPr>
                <w:rFonts w:ascii="Times New Roman" w:hAnsi="Times New Roman" w:cs="Times New Roman"/>
                <w:sz w:val="23"/>
                <w:szCs w:val="23"/>
              </w:rPr>
              <w:t>колледжа.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осуществление закупок товаров и услуг, 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контрактов и других 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гражданско-правовых договоров на 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поставку товаров, выполнение рабо</w:t>
            </w:r>
            <w:r w:rsidR="0056470F">
              <w:rPr>
                <w:rFonts w:ascii="Times New Roman" w:hAnsi="Times New Roman" w:cs="Times New Roman"/>
                <w:sz w:val="23"/>
                <w:szCs w:val="23"/>
              </w:rPr>
              <w:t>т, оказание услуг для колледжа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</w:tcPr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42415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</w:p>
          <w:p w:rsidR="0056470F" w:rsidRPr="00540BCE" w:rsidRDefault="0056470F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left"/>
              <w:rPr>
                <w:rStyle w:val="3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закупкам,</w:t>
            </w:r>
          </w:p>
          <w:p w:rsidR="0056470F" w:rsidRPr="00540BCE" w:rsidRDefault="0056470F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юрисконсульт.</w:t>
            </w:r>
          </w:p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left"/>
              <w:rPr>
                <w:rStyle w:val="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742415" w:rsidRPr="00540BCE" w:rsidRDefault="00742415">
            <w:pPr>
              <w:pStyle w:val="a3"/>
              <w:shd w:val="clear" w:color="auto" w:fill="auto"/>
              <w:tabs>
                <w:tab w:val="left" w:pos="21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Совершение сделок с нарушением установленного порядка и требований действующего законодательства РФ в личных интересах;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Style w:val="33"/>
                <w:rFonts w:ascii="Times New Roman" w:hAnsi="Times New Roman" w:cs="Times New Roman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 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комиссии по закупкам;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Согласование всех заключаемых договоров с юридической, экономической службой.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деятельности главного бухгалтера.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официальном сайте информации и документации о совершении закупок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jc w:val="left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Привлечение и использование средств физических и (или) юридических лиц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</w:p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Сбор преподавателями, мастерами производственного обучения денежных средств с родителей (законных представителей) обучающихся для различных целей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Проведение анкетных опросов среди родителей (законных представителей) студентов;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85261">
              <w:rPr>
                <w:rFonts w:ascii="Times New Roman" w:hAnsi="Times New Roman" w:cs="Times New Roman"/>
                <w:sz w:val="24"/>
                <w:szCs w:val="24"/>
              </w:rPr>
              <w:t>Размещение «почтового ящика» для обращений граждан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промежуточной и итоговой государственной аттестации обучающихся </w:t>
            </w:r>
          </w:p>
        </w:tc>
        <w:tc>
          <w:tcPr>
            <w:tcW w:w="2550" w:type="dxa"/>
          </w:tcPr>
          <w:p w:rsidR="00742415" w:rsidRPr="00540BCE" w:rsidRDefault="004D401D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Директор, заместитель </w:t>
            </w:r>
            <w:r w:rsidR="00742415"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директора, педагогические работники 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Необъективность в выставлении оценки, завышение (занижение) оценочных баллов для искусственного поддержания видимости успеваемости, знаний, умений, навыков. Завышение оценочных баллов за вознаграждение или оказание услуг со стороны обучающихся либо их родителей (законных представителей) 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Осуществление перехода на систему зачетн</w:t>
            </w:r>
            <w:r w:rsidR="0056470F">
              <w:rPr>
                <w:rFonts w:ascii="Times New Roman" w:hAnsi="Times New Roman" w:cs="Times New Roman"/>
                <w:sz w:val="23"/>
                <w:szCs w:val="23"/>
              </w:rPr>
              <w:t>ых единиц, балльную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систему; Контроль соблюдения порядка предоставления лабораторных и практических работ, курсовых и дипломных проектов;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Переход на проведение демонстрационного экзамена;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Привлечение к работе экзаменационных комиссий представителей предприятий;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Комиссионное принятие решения ГЭК. Организация работы по контролю за 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деятельностью преподавателей и мастеров производственного обучения.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Рассмотрение успеваемости обучающихся в заседаниях предметно-цикловых комиссий, Совете руководства. 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Разъяснение ответственным лицам о мерах ответственности за совершение коррупционных правонарушений 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Составление, заполнение документов, справок, отчетности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42415" w:rsidRPr="00540BCE" w:rsidRDefault="0056470F" w:rsidP="0056470F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2415" w:rsidRPr="00540BCE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742415"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главный бухгалтер, руководитель Отдела организационной и кадровой работы,  ответственные лица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деятельности работников, осуществляющих подготовку и выдачу документов, отчетности.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органах власти и управления, правоохранительными органами и другими организациями 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42415" w:rsidRPr="00540BCE" w:rsidRDefault="00742415" w:rsidP="004D401D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564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</w:t>
            </w:r>
            <w:proofErr w:type="gramStart"/>
            <w:r w:rsidR="004D401D">
              <w:rPr>
                <w:rFonts w:ascii="Times New Roman" w:hAnsi="Times New Roman" w:cs="Times New Roman"/>
                <w:sz w:val="24"/>
                <w:szCs w:val="24"/>
              </w:rPr>
              <w:t>работники колледжа</w:t>
            </w:r>
            <w:proofErr w:type="gramEnd"/>
            <w:r w:rsidR="004D401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директором представлять интересы колледжа.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a3"/>
              <w:shd w:val="clear" w:color="auto" w:fill="auto"/>
              <w:tabs>
                <w:tab w:val="left" w:pos="135"/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Дарение подарков и оказание не </w:t>
            </w:r>
          </w:p>
          <w:p w:rsidR="00742415" w:rsidRPr="00540BCE" w:rsidRDefault="00742415">
            <w:pPr>
              <w:pStyle w:val="a3"/>
              <w:shd w:val="clear" w:color="auto" w:fill="auto"/>
              <w:tabs>
                <w:tab w:val="left" w:pos="135"/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 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антикоррупционной политики </w:t>
            </w:r>
            <w:r w:rsidR="0056470F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нормативными документами, регламентирующими вопросы предупреждения и противодействия коррупции в </w:t>
            </w:r>
            <w:r w:rsidR="00F2435F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</w:tbl>
    <w:p w:rsidR="00742415" w:rsidRPr="00540BCE" w:rsidRDefault="00742415" w:rsidP="00F4016B">
      <w:pPr>
        <w:rPr>
          <w:rFonts w:ascii="Times New Roman" w:hAnsi="Times New Roman" w:cs="Times New Roman"/>
        </w:rPr>
      </w:pPr>
    </w:p>
    <w:sectPr w:rsidR="00742415" w:rsidRPr="00540BCE" w:rsidSect="00F401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83"/>
    <w:rsid w:val="00004F98"/>
    <w:rsid w:val="00117747"/>
    <w:rsid w:val="00366E83"/>
    <w:rsid w:val="00385261"/>
    <w:rsid w:val="00465FA4"/>
    <w:rsid w:val="004D401D"/>
    <w:rsid w:val="005356C5"/>
    <w:rsid w:val="00540BCE"/>
    <w:rsid w:val="0056470F"/>
    <w:rsid w:val="00604560"/>
    <w:rsid w:val="00742415"/>
    <w:rsid w:val="008D591C"/>
    <w:rsid w:val="008F0822"/>
    <w:rsid w:val="009606B2"/>
    <w:rsid w:val="00A4658B"/>
    <w:rsid w:val="00A609F3"/>
    <w:rsid w:val="00A613BA"/>
    <w:rsid w:val="00A77C55"/>
    <w:rsid w:val="00AC41AC"/>
    <w:rsid w:val="00C334E2"/>
    <w:rsid w:val="00D253CD"/>
    <w:rsid w:val="00D43DFA"/>
    <w:rsid w:val="00DC61E4"/>
    <w:rsid w:val="00EF3965"/>
    <w:rsid w:val="00F2435F"/>
    <w:rsid w:val="00F4016B"/>
    <w:rsid w:val="00F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581B1F-638F-41C1-B94F-F2B9885F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F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66E83"/>
    <w:pPr>
      <w:shd w:val="clear" w:color="auto" w:fill="FFFFFF"/>
      <w:spacing w:after="0" w:line="216" w:lineRule="exact"/>
      <w:jc w:val="center"/>
    </w:pPr>
    <w:rPr>
      <w:sz w:val="18"/>
      <w:szCs w:val="18"/>
    </w:rPr>
  </w:style>
  <w:style w:type="character" w:customStyle="1" w:styleId="1">
    <w:name w:val="Основной текст Знак1"/>
    <w:basedOn w:val="a0"/>
    <w:link w:val="a3"/>
    <w:uiPriority w:val="99"/>
    <w:locked/>
    <w:rsid w:val="00366E8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locked/>
    <w:rsid w:val="00366E83"/>
  </w:style>
  <w:style w:type="character" w:customStyle="1" w:styleId="3">
    <w:name w:val="Основной текст (3)_"/>
    <w:basedOn w:val="a0"/>
    <w:link w:val="31"/>
    <w:uiPriority w:val="99"/>
    <w:locked/>
    <w:rsid w:val="00366E83"/>
    <w:rPr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66E8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Default">
    <w:name w:val="Default"/>
    <w:uiPriority w:val="99"/>
    <w:rsid w:val="00366E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33">
    <w:name w:val="Основной текст (3)3"/>
    <w:basedOn w:val="3"/>
    <w:uiPriority w:val="99"/>
    <w:rsid w:val="00366E83"/>
    <w:rPr>
      <w:sz w:val="23"/>
      <w:szCs w:val="23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366E8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3">
    <w:name w:val="Основной текст (4)3"/>
    <w:basedOn w:val="a0"/>
    <w:uiPriority w:val="99"/>
    <w:rsid w:val="00366E83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42">
    <w:name w:val="Основной текст (4)2"/>
    <w:basedOn w:val="a0"/>
    <w:uiPriority w:val="99"/>
    <w:rsid w:val="00366E8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Lawyer</cp:lastModifiedBy>
  <cp:revision>3</cp:revision>
  <dcterms:created xsi:type="dcterms:W3CDTF">2023-10-27T10:27:00Z</dcterms:created>
  <dcterms:modified xsi:type="dcterms:W3CDTF">2023-11-10T09:58:00Z</dcterms:modified>
</cp:coreProperties>
</file>